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克州孜勒苏报社</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报社是党的喉舌，主要宣传党的主张、弘扬社会正气、引导社会热点，做好时政新闻、做足民生新闻，做精行业新闻。汉、柯、维三种文版报纸紧紧围绕州党委中心工作展开，全力做好宣传报道工作，今年重点工作多，新闻宣传任务重，本着提早谋划、及时策划、强力执行、侧重效果，紧紧围绕州党委中心工作，集中做好新闻宣传报道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克孜勒苏日报社下设11个科室，分别是：办公室、资料室、总编室、域控室、广告部、通联部、记者部、汉编部、柯编部、维编部、专刊部。</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克孜勒苏日报社单位编制数82名，其中：机关工勤事业编制82名。实有人数97人，其中：在职67人，退休30人。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持续加强政治理论学习。坚持把学习宣传贯彻党的十九届五中全会精神和第三次中央新疆工作座谈会精神当成当前和今后一个时期的重大政治任务，常抓不懈。</w:t>
      </w:r>
      <w:r>
        <w:rPr>
          <w:rFonts w:hint="eastAsia" w:ascii="仿宋_GB2312" w:hAnsi="宋体" w:eastAsia="仿宋_GB2312"/>
          <w:b w:val="0"/>
          <w:bCs/>
          <w:sz w:val="32"/>
          <w:szCs w:val="32"/>
        </w:rPr>
        <w:cr/>
      </w:r>
      <w:r>
        <w:rPr>
          <w:rFonts w:hint="eastAsia" w:ascii="仿宋_GB2312" w:hAnsi="宋体" w:eastAsia="仿宋_GB2312"/>
          <w:b w:val="0"/>
          <w:bCs/>
          <w:sz w:val="32"/>
          <w:szCs w:val="32"/>
        </w:rPr>
        <w:t>　　认真做好疫情防控常态化和维稳工作。严格落实州委常态化疫情防控各项措施，严格报社人员管理，压紧压实领导干部责任，坚决做到精准防控、科学防控，确保报社疫情防控各项工作落地落细。坚持警钟长鸣、警惕常在，认真扎实做好报社各项维稳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加强党建和党风廉政工作。坚持中心理论组学习制度，每年学习不少于6次。加强各支部建设，做好党员发展。加大党风廉政建宣传教育力度，多举措、多形式开展党风廉政建设教育，加强党风廉政建设和反腐倡廉建设，推动全面从严治党向纵深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进一步加快报网融合发展，全力打造“融为一体、合而为一”的全媒体传播格局。坚持守正创新，在新时代、新形势、新环境下，主动适应形势发展，拥抱时代潮流，探索运用新技术、新手段，全力推动报社报网融合发展再上新台阶，努力打造克州新闻宣传新高地。</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持续加强干部队伍建设。建立长效学习机制，常态化组织干部进行政治理论和业务知识学习，不断强化干部职工的政治理论和业务水平，提升干部队伍综合能力素质。</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孜勒苏报社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（2）收支管理：领导层是本单位收支业务管理的决策部门，负责审批单位收支业务等事项。涉及“三重一大”事项，根据《克州孜勒苏报社集体决策制度》和《克州孜勒苏报社项目管理办法》办理。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孜勒苏报社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孜勒苏报社合同管理办法》相关规定，克州孜勒苏报社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1,081.10 万元，项目支出安排资金696.63 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本单位2021年度项目支出761.67万元，涉及项目数量5个，其中：重点项目支出469万元，涉及重点项目数量1个，重点项目支出与部门项目总支出的比率为61.57%。</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2021年度本单位年初批复部门预算资金总额为1018.56万元，年中调增预算总额为998万元，调整后全年预算资金总额为2,016.56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2021年度本单位部门整体支出资金总额为1,777.74</w:t>
      </w:r>
      <w:bookmarkStart w:id="1" w:name="_GoBack"/>
      <w:bookmarkEnd w:id="1"/>
      <w:r>
        <w:rPr>
          <w:rFonts w:hint="eastAsia" w:ascii="仿宋_GB2312" w:hAnsi="宋体" w:eastAsia="仿宋_GB2312"/>
          <w:b w:val="0"/>
          <w:bCs/>
          <w:sz w:val="32"/>
          <w:szCs w:val="32"/>
        </w:rPr>
        <w:t>万元，预算执行率为88.16%，预算调整率为</w:t>
      </w:r>
      <w:r>
        <w:rPr>
          <w:rFonts w:hint="eastAsia" w:ascii="仿宋_GB2312" w:hAnsi="宋体" w:eastAsia="仿宋_GB2312"/>
          <w:b w:val="0"/>
          <w:bCs/>
          <w:sz w:val="32"/>
          <w:szCs w:val="32"/>
          <w:lang w:val="en-US" w:eastAsia="zh-CN"/>
        </w:rPr>
        <w:t>97.98</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年初政府采购预算数为111万元，实际政府采购数为97万元，政府采购执行率为87.38%。</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为加强我单位预算管理、规范财务行为我单位制定了《克州孜勒苏报社内部控制规范》《克州孜勒苏报社项目管理规范》等资金管理制度，已建立制度均健全且有效运行。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2021年度我单位基本支出预算总额为1,319.92 万元，其中人员经费1,030.38 万元，公用经费289.54 万元。实际执行总额为1,081.10万元，预算执行率81.91%。</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2.83万元，比上年减少9.78万元，减少77.57%，主要原因是：按照厉行节约的要求，2021年缩减公务车运行维护费，因此支出随之减少。其中，因公出国（境）费支出0万元；公务用车购置及运行维护费支出2.75万元；公务接待费支出0.08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与年初预算数相比情况：一般公共预算“三公”经费支出年初预算数12.7万元，预算执行数为2.83万元，执行率为22.28%，主要原因是：按照厉行节约的要求，2021年缩减公务车运行维护费，因此支出随之减少。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2021年度本单位项目支出预算总额为761.67 万元，实际执行资金总额为696.63万元，预算执行率为91.46%。</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2021年度预算安排专项资金206.67 万元，实际支出资金141.65 </w:t>
      </w:r>
      <w:r>
        <w:rPr>
          <w:rFonts w:hint="eastAsia" w:ascii="仿宋_GB2312" w:hAnsi="宋体" w:eastAsia="仿宋_GB2312"/>
          <w:b w:val="0"/>
          <w:bCs/>
          <w:sz w:val="32"/>
          <w:szCs w:val="32"/>
        </w:rPr>
        <w:cr/>
      </w:r>
      <w:r>
        <w:rPr>
          <w:rFonts w:hint="eastAsia" w:ascii="仿宋_GB2312" w:hAnsi="宋体" w:eastAsia="仿宋_GB2312"/>
          <w:b w:val="0"/>
          <w:bCs/>
          <w:sz w:val="32"/>
          <w:szCs w:val="32"/>
        </w:rPr>
        <w:t>万元，预算执行率为68.54%，涉及项目个数2个。专项经费按照政策要求实行专款专用，不存在截留、挤占、挪用、虚列支出。各项目详细执行情况如下：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为民办实事经费和第一书记工作经费项目:全年预算数为26.67（全年预算数）万元，预算执行数为16.95万元，预算执行率为63.56%。</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中央支持地方公共文化服务体系建设补助资金（融媒体运行及供稿经费）项目:全年预算数为180万元，预算执行数为124.7万元，预算执行率为69.28%。</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2021年度预算安排本级财力资金555万元，实际支出资金554.98万元，预算执行率为100%，涉及项目个数3个，各项目详细执行情况如下：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报纸发行费项目:全年预算数为79万元，预算执行数为78.99万元，预算执行率为99.999%。</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联建工作经费项目:全年预算数为7万元，预算执行数为6.99万元，预算执行率为99.99%。</w:t>
      </w:r>
      <w:r>
        <w:rPr>
          <w:rFonts w:hint="eastAsia" w:ascii="仿宋_GB2312" w:hAnsi="宋体" w:eastAsia="仿宋_GB2312"/>
          <w:b w:val="0"/>
          <w:bCs/>
          <w:sz w:val="32"/>
          <w:szCs w:val="32"/>
        </w:rPr>
        <w:cr/>
      </w:r>
      <w:r>
        <w:rPr>
          <w:rFonts w:hint="eastAsia" w:ascii="仿宋_GB2312" w:hAnsi="宋体" w:eastAsia="仿宋_GB2312"/>
          <w:b w:val="0"/>
          <w:bCs/>
          <w:sz w:val="32"/>
          <w:szCs w:val="32"/>
        </w:rPr>
        <w:t>　　印刷厂经费项目:全年预算数为469万元，预算执行数为469万元，预算执行率为100%。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和第一书记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中央支持地方公共文化服务体系建设补助资金（融媒体运行及供稿经费）项目:《关于提前下达2021年中央补助地方公共文化服务体系建设补助资金（一般项目、绩效奖励）预算的通知》（克财教[2021]8号）。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206.67万元，资金全部到位，实际使用资金141.65万元，专项资金执行率为68.54%。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①制订《克州孜勒苏报社经费使用规范》,为合理合规使用经费提供了有力的制度保障。同时,建立区委组织部项目经费内部管控制度，并严格按要求落实。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成本节约：我单位2个项目成本均未超预算，预算执行率达68.54%。</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我单位共有2个项目，项目实施进度已达到68.54%.</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和第一书记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r>
        <w:rPr>
          <w:rFonts w:hint="eastAsia" w:ascii="仿宋_GB2312" w:hAnsi="宋体" w:eastAsia="仿宋_GB2312"/>
          <w:b w:val="0"/>
          <w:bCs/>
          <w:sz w:val="32"/>
          <w:szCs w:val="32"/>
        </w:rPr>
        <w:tab/>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中央支持地方公共文化服务体系建设补助资金（融媒体运行及供稿经费）项目：主要用于引导和支持地方提供基本公共文化服务项目，有利于促进读者的阅读体验。签约使用新华社供稿平台，购置新媒体使用设备，用于优化讯息资源来源和提高素材质量。</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本单位2021年初资产合计数为2265.29万元，年末资产合计数为2631.63万元。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截止本年度固定资产账面净值1704.59万元，年末实际在用固定资产1704.59万元，固定资产利用率为100%。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部门单位整体支出共设置一级指标3个，二级指标14个，三级指标14个，其中已完成三级指标14个，指标完成率为100%。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“保障人员工资”指标：预期指标值为&gt;=67人，实际完成指标值为67人，指标完成率为100%。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“保障车辆（辆）”指标：预期指标值为=2辆，实际完成指标值为2辆，指标完成率为100%。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“报纸发行期数”指标：预期指标值为&gt;=230期，实际完成指标值为230期，指标完成率为100%。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“报纸印刷质量合格率”指标：预期指标值为=100%，实际完成指标值为100%，指标完成率为100%。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“报纸印刷质量合格率”指标：预期指标值为=100%，实际完成指标值为100%，指标完成率为100%。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“人员经费”指标：预期指标值为&lt;=860.87万元，实际完成指标值为860.87万元，指标完成率为100%。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“公用经费”指标：预期指标值为&lt;=46.69万元，实际完成指标值为46.69万元，指标完成率为100%。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 ”指标：预期指标值为&lt;=111万元，实际完成指标值为111万元，指标完成率为100%。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“为克州经济发展提供舆论支持”指标：预期指标值为效果显著，实际完成指标值为效果显著，指标完成率为100%。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“报刊续订率”指标：预期指标值为&gt;=95%，实际完成指标值为95%，指标完成率为100%。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“丰富群众精神文化生活”指标：预期指标值为效果显著，实际完成指标值为效果显著，指标完成率为100%。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eastAsia="仿宋_GB2312"/>
          <w:lang w:val="en-US" w:eastAsia="zh-CN"/>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lang w:eastAsia="zh-CN"/>
        </w:rPr>
        <w:t>。</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3740F73"/>
    <w:rsid w:val="24B86128"/>
    <w:rsid w:val="26AB683E"/>
    <w:rsid w:val="28B43F91"/>
    <w:rsid w:val="51C70EA9"/>
    <w:rsid w:val="54F842B6"/>
    <w:rsid w:val="656071F2"/>
    <w:rsid w:val="6B1019DC"/>
    <w:rsid w:val="6BF1756B"/>
    <w:rsid w:val="6F5E1AA3"/>
    <w:rsid w:val="782E3443"/>
    <w:rsid w:val="7D7018C4"/>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2022-05-23T05:06:27Z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